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De beste landene for reiser kombinert med fjernarbeid i 2022</w:t>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sz w:val="16"/>
          <w:szCs w:val="16"/>
        </w:rPr>
      </w:pPr>
      <w:r w:rsidDel="00000000" w:rsidR="00000000" w:rsidRPr="00000000">
        <w:rPr>
          <w:highlight w:val="white"/>
          <w:rtl w:val="0"/>
        </w:rPr>
        <w:t xml:space="preserve">– </w:t>
      </w:r>
      <w:r w:rsidDel="00000000" w:rsidR="00000000" w:rsidRPr="00000000">
        <w:rPr>
          <w:rFonts w:ascii="Helvetica Neue" w:cs="Helvetica Neue" w:eastAsia="Helvetica Neue" w:hAnsi="Helvetica Neue"/>
          <w:i w:val="1"/>
          <w:color w:val="1d1c1d"/>
          <w:rtl w:val="0"/>
        </w:rPr>
        <w:t xml:space="preserve">Norge er blant </w:t>
      </w:r>
      <w:r w:rsidDel="00000000" w:rsidR="00000000" w:rsidRPr="00000000">
        <w:rPr>
          <w:i w:val="1"/>
          <w:highlight w:val="white"/>
          <w:rtl w:val="0"/>
        </w:rPr>
        <w:t xml:space="preserve">de 30 beste destinasjonene for kombinert jobb- og fritidsreise</w:t>
      </w:r>
      <w:r w:rsidDel="00000000" w:rsidR="00000000" w:rsidRPr="00000000">
        <w:rPr>
          <w:rtl w:val="0"/>
        </w:rPr>
      </w:r>
    </w:p>
    <w:p w:rsidR="00000000" w:rsidDel="00000000" w:rsidP="00000000" w:rsidRDefault="00000000" w:rsidRPr="00000000" w14:paraId="00000004">
      <w:pPr>
        <w:shd w:fill="ffffff" w:val="clear"/>
        <w:spacing w:after="240" w:before="240" w:lineRule="auto"/>
        <w:jc w:val="center"/>
        <w:rPr>
          <w:highlight w:val="white"/>
        </w:rPr>
      </w:pPr>
      <w:r w:rsidDel="00000000" w:rsidR="00000000" w:rsidRPr="00000000">
        <w:rPr>
          <w:rFonts w:ascii="Helvetica Neue" w:cs="Helvetica Neue" w:eastAsia="Helvetica Neue" w:hAnsi="Helvetica Neue"/>
          <w:i w:val="1"/>
          <w:color w:val="1d1c1d"/>
          <w:rtl w:val="0"/>
        </w:rPr>
        <w:t xml:space="preserve">– momondo bruker en tidssonebasert rangering for å hjelpe norske brukere med å finne den perfekte destinasjonen for en kombinert jobb- og fritidsreise</w:t>
      </w:r>
      <w:r w:rsidDel="00000000" w:rsidR="00000000" w:rsidRPr="00000000">
        <w:rPr>
          <w:rtl w:val="0"/>
        </w:rPr>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Nå som flere mennesker går over til mer fleksible arbeidsmiljøer og peker ut den neste destinasjonen for en jobb- og fritidsreise, avslører reisesøkemotoren </w:t>
      </w:r>
      <w:hyperlink r:id="rId7">
        <w:r w:rsidDel="00000000" w:rsidR="00000000" w:rsidRPr="00000000">
          <w:rPr>
            <w:rFonts w:ascii="Helvetica Neue" w:cs="Helvetica Neue" w:eastAsia="Helvetica Neue" w:hAnsi="Helvetica Neue"/>
            <w:color w:val="1155cc"/>
            <w:sz w:val="21"/>
            <w:szCs w:val="21"/>
            <w:u w:val="single"/>
            <w:rtl w:val="0"/>
          </w:rPr>
          <w:t xml:space="preserve">momondo.no</w:t>
        </w:r>
      </w:hyperlink>
      <w:r w:rsidDel="00000000" w:rsidR="00000000" w:rsidRPr="00000000">
        <w:rPr>
          <w:rFonts w:ascii="Helvetica Neue" w:cs="Helvetica Neue" w:eastAsia="Helvetica Neue" w:hAnsi="Helvetica Neue"/>
          <w:sz w:val="21"/>
          <w:szCs w:val="21"/>
          <w:rtl w:val="0"/>
        </w:rPr>
        <w:t xml:space="preserve"> de beste landene å jobbe fra, med Portugal øverst på listen. Norge havnet på 30. plass i den store konkurransen mellom 111 land på globalt nivå, og sikret seg 14. plassen i den europeiske rangeringen. </w:t>
      </w:r>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momondos sin første </w:t>
      </w:r>
      <w:hyperlink r:id="rId8">
        <w:r w:rsidDel="00000000" w:rsidR="00000000" w:rsidRPr="00000000">
          <w:rPr>
            <w:rFonts w:ascii="Helvetica Neue" w:cs="Helvetica Neue" w:eastAsia="Helvetica Neue" w:hAnsi="Helvetica Neue"/>
            <w:b w:val="1"/>
            <w:color w:val="1155cc"/>
            <w:sz w:val="21"/>
            <w:szCs w:val="21"/>
            <w:u w:val="single"/>
            <w:rtl w:val="0"/>
          </w:rPr>
          <w:t xml:space="preserve">reise-og jobbindeks</w:t>
        </w:r>
      </w:hyperlink>
      <w:r w:rsidDel="00000000" w:rsidR="00000000" w:rsidRPr="00000000">
        <w:rPr>
          <w:rFonts w:ascii="Helvetica Neue" w:cs="Helvetica Neue" w:eastAsia="Helvetica Neue" w:hAnsi="Helvetica Neue"/>
          <w:sz w:val="21"/>
          <w:szCs w:val="21"/>
          <w:rtl w:val="0"/>
        </w:rPr>
        <w:t xml:space="preserve"> er den perfekte kilden for de som vurderer å flytte kontoret ut av hjemmet i en midlertidig eller lengre periode. For å utvikle indeksen gjorde momondo en grundig analyse av 111 land, og rangerte hvert av dem ut i fra 22 faktorer i seks kategorier: reisekostnader og tilgjengelighet, lokale priser, helse og sikkerhet, muligheter for fjernarbeid, sosialt og vær, for å til slutt avsløre de beste landene som er enklest å jobbe fra og samtidig har masse moro å by på utenom arbeidstiden.</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Norge havnet på 30. plass i den globale indeksen, og havnet med sin 14. plass nesten blant topp 10 over europeiske destinasjoner  I den store verdensomspennende konkurransen passerte det nabolandet Danmark og en rekke andre land. Norge er blant de som scorer høyest i kategorien Helse og sikkerhet, og kan også skryte på seg politisk stabilitet og lav volds- og terrorstatistikk, i tillegg til et fåtall trafikkulykker. Frilansere kan søke om et digitalnomade-visum og nyte høyhastighets internett og en rekke kontorfellesskaper i landet. </w:t>
      </w:r>
    </w:p>
    <w:p w:rsidR="00000000" w:rsidDel="00000000" w:rsidP="00000000" w:rsidRDefault="00000000" w:rsidRPr="00000000" w14:paraId="00000008">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De 10 beste landene for </w:t>
      </w:r>
      <w:r w:rsidDel="00000000" w:rsidR="00000000" w:rsidRPr="00000000">
        <w:rPr>
          <w:sz w:val="20"/>
          <w:szCs w:val="20"/>
          <w:highlight w:val="white"/>
          <w:rtl w:val="0"/>
        </w:rPr>
        <w:t xml:space="preserve">å kombinere produktive arbeidsforhold og muligheter for å oppleve reiseeventyr</w:t>
      </w:r>
      <w:r w:rsidDel="00000000" w:rsidR="00000000" w:rsidRPr="00000000">
        <w:rPr>
          <w:rFonts w:ascii="Helvetica Neue" w:cs="Helvetica Neue" w:eastAsia="Helvetica Neue" w:hAnsi="Helvetica Neue"/>
          <w:sz w:val="21"/>
          <w:szCs w:val="21"/>
          <w:rtl w:val="0"/>
        </w:rPr>
        <w:t xml:space="preserve"> er ifølge momondo:  </w:t>
      </w:r>
    </w:p>
    <w:p w:rsidR="00000000" w:rsidDel="00000000" w:rsidP="00000000" w:rsidRDefault="00000000" w:rsidRPr="00000000" w14:paraId="00000009">
      <w:pPr>
        <w:numPr>
          <w:ilvl w:val="0"/>
          <w:numId w:val="1"/>
        </w:numPr>
        <w:shd w:fill="ffffff" w:val="clear"/>
        <w:spacing w:after="0" w:before="24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Spania</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Romania</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Japan</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11">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Tsjekkia</w:t>
      </w:r>
      <w:r w:rsidDel="00000000" w:rsidR="00000000" w:rsidRPr="00000000">
        <w:rPr>
          <w:rtl w:val="0"/>
        </w:rPr>
      </w:r>
    </w:p>
    <w:p w:rsidR="00000000" w:rsidDel="00000000" w:rsidP="00000000" w:rsidRDefault="00000000" w:rsidRPr="00000000" w14:paraId="00000012">
      <w:pPr>
        <w:numPr>
          <w:ilvl w:val="0"/>
          <w:numId w:val="1"/>
        </w:numPr>
        <w:shd w:fill="ffffff" w:val="clear"/>
        <w:spacing w:after="24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Tyskland</w:t>
      </w:r>
      <w:r w:rsidDel="00000000" w:rsidR="00000000" w:rsidRPr="00000000">
        <w:rPr>
          <w:rtl w:val="0"/>
        </w:rPr>
      </w:r>
    </w:p>
    <w:p w:rsidR="00000000" w:rsidDel="00000000" w:rsidP="00000000" w:rsidRDefault="00000000" w:rsidRPr="00000000" w14:paraId="00000013">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 ble på verdensbasis rangert som det generelt beste landet å jobbe eksternt fra, og scoret høyt i alle kategoriene, deriblant godt vær, et stort antall utesteder, lite kriminalitet og relativt lave levekostnader. Portugal tilbyr også et digitalnomade-visum, og mange lokaler har gode engelskkunnskaper som tiltrekker seg tilreisende. Spania havnet på 2. plass, hovedsakelig på grunn av det høye antallet restauranter og kafeer per innbygger, kombinert med kjapp internett, flust av kontorfellesskaper og visum for frilansere. Landet har også et yrende natteliv, og er veldig LHBTQ+-vennlig. Romania havnet på 3. plass, primært på grunn av attraktive priser hva gjelder langtidsleie av leilighet og lokal mat. </w:t>
      </w:r>
    </w:p>
    <w:p w:rsidR="00000000" w:rsidDel="00000000" w:rsidP="00000000" w:rsidRDefault="00000000" w:rsidRPr="00000000" w14:paraId="00000014">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Takket være momondo sin nye funksjon, kan nordmenn kan finne den beste destinasjonen for en kombinert jobb- og fritidsreise for teamets tidssone</w:t>
      </w:r>
    </w:p>
    <w:p w:rsidR="00000000" w:rsidDel="00000000" w:rsidP="00000000" w:rsidRDefault="00000000" w:rsidRPr="00000000" w14:paraId="0000001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I tillegg til jobb- og reiseindeksen, har momondo også et </w:t>
      </w:r>
      <w:hyperlink r:id="rId9">
        <w:r w:rsidDel="00000000" w:rsidR="00000000" w:rsidRPr="00000000">
          <w:rPr>
            <w:rFonts w:ascii="Helvetica Neue" w:cs="Helvetica Neue" w:eastAsia="Helvetica Neue" w:hAnsi="Helvetica Neue"/>
            <w:b w:val="1"/>
            <w:color w:val="1155cc"/>
            <w:sz w:val="21"/>
            <w:szCs w:val="21"/>
            <w:u w:val="single"/>
            <w:rtl w:val="0"/>
          </w:rPr>
          <w:t xml:space="preserve">nytt tidssonekart</w:t>
        </w:r>
      </w:hyperlink>
      <w:r w:rsidDel="00000000" w:rsidR="00000000" w:rsidRPr="00000000">
        <w:rPr>
          <w:rFonts w:ascii="Helvetica Neue" w:cs="Helvetica Neue" w:eastAsia="Helvetica Neue" w:hAnsi="Helvetica Neue"/>
          <w:b w:val="1"/>
          <w:sz w:val="21"/>
          <w:szCs w:val="21"/>
          <w:rtl w:val="0"/>
        </w:rPr>
        <w:t xml:space="preserve"> </w:t>
      </w:r>
      <w:r w:rsidDel="00000000" w:rsidR="00000000" w:rsidRPr="00000000">
        <w:rPr>
          <w:rFonts w:ascii="Helvetica Neue" w:cs="Helvetica Neue" w:eastAsia="Helvetica Neue" w:hAnsi="Helvetica Neue"/>
          <w:sz w:val="21"/>
          <w:szCs w:val="21"/>
          <w:rtl w:val="0"/>
        </w:rPr>
        <w:t xml:space="preserve">for å hjelpe brukere med å kjapt og enkelt finne ut hva tidsforskjellen er for reisen – perfekt for de som ønsker å unngå å måtte stille på telefonmøter kl. 2 om natten mens de jobber fra utlandet. </w:t>
      </w:r>
      <w:r w:rsidDel="00000000" w:rsidR="00000000" w:rsidRPr="00000000">
        <w:rPr>
          <w:rFonts w:ascii="Helvetica Neue" w:cs="Helvetica Neue" w:eastAsia="Helvetica Neue" w:hAnsi="Helvetica Neue"/>
          <w:sz w:val="20"/>
          <w:szCs w:val="20"/>
          <w:highlight w:val="white"/>
          <w:rtl w:val="0"/>
        </w:rPr>
        <w:t xml:space="preserve">De tidssonebaserte funksjonene tar med nøkkelfaktorer og kategorier fra jobb- og reiseindeksen med i beregningen, men viser dem i henhold til landet du vanligvis jobber fra, slik at landene med en tidssone som er nærmest arbeidsplassens egne tidssone vises høyere opp på listen over destinasjoner. </w:t>
      </w:r>
      <w:r w:rsidDel="00000000" w:rsidR="00000000" w:rsidRPr="00000000">
        <w:rPr>
          <w:rFonts w:ascii="Helvetica Neue" w:cs="Helvetica Neue" w:eastAsia="Helvetica Neue" w:hAnsi="Helvetica Neue"/>
          <w:sz w:val="21"/>
          <w:szCs w:val="21"/>
          <w:rtl w:val="0"/>
        </w:rPr>
        <w:t xml:space="preserve">Kartet gir også informasjon om de nyeste reiserestriksjonene, samt lokale vaksinasjonstall per land.</w:t>
      </w:r>
    </w:p>
    <w:p w:rsidR="00000000" w:rsidDel="00000000" w:rsidP="00000000" w:rsidRDefault="00000000" w:rsidRPr="00000000" w14:paraId="00000016">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Før du planlegger reisen din bør du sjekke de nyeste reiserestriksjonene for destinasjonen din. momondo sitt </w:t>
      </w:r>
      <w:hyperlink r:id="rId10">
        <w:r w:rsidDel="00000000" w:rsidR="00000000" w:rsidRPr="00000000">
          <w:rPr>
            <w:rFonts w:ascii="Helvetica Neue" w:cs="Helvetica Neue" w:eastAsia="Helvetica Neue" w:hAnsi="Helvetica Neue"/>
            <w:color w:val="1155cc"/>
            <w:sz w:val="21"/>
            <w:szCs w:val="21"/>
            <w:u w:val="single"/>
            <w:rtl w:val="0"/>
          </w:rPr>
          <w:t xml:space="preserve">kart over reiserestriksjoner</w:t>
        </w:r>
      </w:hyperlink>
      <w:r w:rsidDel="00000000" w:rsidR="00000000" w:rsidRPr="00000000">
        <w:rPr>
          <w:rFonts w:ascii="Helvetica Neue" w:cs="Helvetica Neue" w:eastAsia="Helvetica Neue" w:hAnsi="Helvetica Neue"/>
          <w:color w:val="192024"/>
          <w:sz w:val="21"/>
          <w:szCs w:val="21"/>
          <w:rtl w:val="0"/>
        </w:rPr>
        <w:t xml:space="preserve"> gir oppdateringer i sanntid om restriksjoner og innreiseregler i forbindelse med COVID-19 for individuelle land over hele verden. </w:t>
      </w: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Alle kilder og all data er brukt og samlet inn i tidsrommet 1. september til 20. oktober 2021. De innsamlede tallene er basert på de nyeste tilgjengelige dataene. For mer informasjon om metodelæren for jobb- og reiseindeksen, gå til </w:t>
      </w:r>
      <w:hyperlink r:id="rId11">
        <w:r w:rsidDel="00000000" w:rsidR="00000000" w:rsidRPr="00000000">
          <w:rPr>
            <w:rFonts w:ascii="Helvetica Neue" w:cs="Helvetica Neue" w:eastAsia="Helvetica Neue" w:hAnsi="Helvetica Neue"/>
            <w:color w:val="1155cc"/>
            <w:sz w:val="21"/>
            <w:szCs w:val="21"/>
            <w:u w:val="single"/>
            <w:rtl w:val="0"/>
          </w:rPr>
          <w:t xml:space="preserve">momondo.no/travel-work/rank</w:t>
        </w:r>
      </w:hyperlink>
      <w:r w:rsidDel="00000000" w:rsidR="00000000" w:rsidRPr="00000000">
        <w:rPr>
          <w:rFonts w:ascii="Helvetica Neue" w:cs="Helvetica Neue" w:eastAsia="Helvetica Neue" w:hAnsi="Helvetica Neue"/>
          <w:sz w:val="20"/>
          <w:szCs w:val="20"/>
          <w:highlight w:val="white"/>
          <w:rtl w:val="0"/>
        </w:rPr>
        <w:t xml:space="preserve">. </w:t>
      </w:r>
    </w:p>
    <w:p w:rsidR="00000000" w:rsidDel="00000000" w:rsidP="00000000" w:rsidRDefault="00000000" w:rsidRPr="00000000" w14:paraId="00000018">
      <w:pPr>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9">
      <w:pPr>
        <w:spacing w:line="276"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Om momondo </w:t>
      </w:r>
    </w:p>
    <w:p w:rsidR="00000000" w:rsidDel="00000000" w:rsidP="00000000" w:rsidRDefault="00000000" w:rsidRPr="00000000" w14:paraId="0000001A">
      <w:pPr>
        <w:spacing w:line="276" w:lineRule="auto"/>
        <w:rPr>
          <w:rFonts w:ascii="Helvetica Neue" w:cs="Helvetica Neue" w:eastAsia="Helvetica Neue" w:hAnsi="Helvetica Neue"/>
          <w:b w:val="1"/>
          <w:sz w:val="20"/>
          <w:szCs w:val="20"/>
          <w:highlight w:val="white"/>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momondo.no</w:t>
        </w:r>
      </w:hyperlink>
      <w:r w:rsidDel="00000000" w:rsidR="00000000" w:rsidRPr="00000000">
        <w:rPr>
          <w:rFonts w:ascii="Helvetica Neue" w:cs="Helvetica Neue" w:eastAsia="Helvetica Neue" w:hAnsi="Helvetica Neue"/>
          <w:sz w:val="20"/>
          <w:szCs w:val="20"/>
          <w:highlight w:val="white"/>
          <w:rtl w:val="0"/>
        </w:rPr>
        <w:t xml:space="preserve"> er en golabl reisenettside som sammenligner priser på fly, hoteller og leiebiler. momondo har vunnet en rekke priser, og anbefales av ledende internasjonale medieorganisasjoner som CNN, Frommer's, The New York Times og The Daily Telegraph.. momondo har sitt hovedkontor i København, og betjener reisende i mer enn 30 internasjonale markeder. momondo administreres av KAYAK, som tilhører Booking Holdings Inc (</w:t>
      </w:r>
      <w:r w:rsidDel="00000000" w:rsidR="00000000" w:rsidRPr="00000000">
        <w:rPr>
          <w:rFonts w:ascii="Helvetica Neue" w:cs="Helvetica Neue" w:eastAsia="Helvetica Neue" w:hAnsi="Helvetica Neue"/>
          <w:sz w:val="20"/>
          <w:szCs w:val="20"/>
          <w:highlight w:val="white"/>
          <w:rtl w:val="0"/>
        </w:rPr>
        <w:t xml:space="preserve">NASDAQ: BKNG).</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3409950</wp:posOffset>
          </wp:positionH>
          <wp:positionV relativeFrom="paragraph">
            <wp:posOffset>-123822</wp:posOffset>
          </wp:positionV>
          <wp:extent cx="2528888" cy="486659"/>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omondo.no/travel-work/rank" TargetMode="External"/><Relationship Id="rId10" Type="http://schemas.openxmlformats.org/officeDocument/2006/relationships/hyperlink" Target="https://www.momondo.com/travel-restrictions" TargetMode="External"/><Relationship Id="rId13" Type="http://schemas.openxmlformats.org/officeDocument/2006/relationships/header" Target="header1.xml"/><Relationship Id="rId12" Type="http://schemas.openxmlformats.org/officeDocument/2006/relationships/hyperlink" Target="https://www.momondo.n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mondo.no/travel-work/ma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omondo.no" TargetMode="External"/><Relationship Id="rId8" Type="http://schemas.openxmlformats.org/officeDocument/2006/relationships/hyperlink" Target="https://momondo.no/travel-work/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jyRdrQTNVJWJY9sV5qMgUB6ydg==">AMUW2mXl1vIvdnG0OiZIcdmJ2XN3zl5x/wFHY6lBaESBVTk9JP6mxM/VWZjfW98lFibqgEN0jKlpgsaiP8SBNID+Jlojir9QQ+uWKfO7Pp5yQoyUzdf7GJ8=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